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46B76">
      <w:pPr>
        <w:tabs>
          <w:tab w:val="left" w:pos="0"/>
        </w:tabs>
        <w:spacing w:before="156" w:beforeLines="50" w:after="156" w:afterLines="50" w:line="480" w:lineRule="exact"/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附件5</w:t>
      </w:r>
    </w:p>
    <w:p w14:paraId="58FC120F">
      <w:pPr>
        <w:tabs>
          <w:tab w:val="left" w:pos="0"/>
        </w:tabs>
        <w:spacing w:before="156" w:beforeLines="50" w:after="156" w:afterLines="50" w:line="48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监理服务的要求、范围与内容</w:t>
      </w:r>
    </w:p>
    <w:p w14:paraId="48D20DD7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本工程监理人必须按国家及行业颁发的现行有关设计、施工、监理及验收规范的要求进行监理，确保工程质量，工程的质量必须达到合格工程。</w:t>
      </w:r>
    </w:p>
    <w:p w14:paraId="51744FD1">
      <w:pPr>
        <w:tabs>
          <w:tab w:val="left" w:pos="720"/>
          <w:tab w:val="left" w:pos="1080"/>
        </w:tabs>
        <w:spacing w:before="156" w:beforeLines="50" w:after="156" w:afterLines="50" w:line="480" w:lineRule="exact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一、监理服务要求</w:t>
      </w:r>
    </w:p>
    <w:p w14:paraId="39125142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监理人应依据项目合同条件的规定，通过有效</w:t>
      </w:r>
      <w:bookmarkStart w:id="0" w:name="_GoBack"/>
      <w:bookmarkEnd w:id="0"/>
      <w:r>
        <w:rPr>
          <w:rFonts w:hint="eastAsia" w:ascii="宋体" w:hAnsi="宋体"/>
          <w:spacing w:val="2"/>
          <w:position w:val="2"/>
        </w:rPr>
        <w:t>地计划、组织和协调，监督相关各方履行各自的职责，如实地记录、作证，以实施质量及安全控制为主,进行进度、投资控制及合同管理，使本项目达到委托人要求的标准和按期完工。</w:t>
      </w:r>
    </w:p>
    <w:p w14:paraId="5AA94FB6">
      <w:pPr>
        <w:tabs>
          <w:tab w:val="left" w:pos="720"/>
          <w:tab w:val="left" w:pos="1080"/>
        </w:tabs>
        <w:spacing w:before="156" w:beforeLines="50" w:after="156" w:afterLines="50" w:line="480" w:lineRule="exact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二、监理服务范围</w:t>
      </w:r>
    </w:p>
    <w:p w14:paraId="13935365">
      <w:pPr>
        <w:tabs>
          <w:tab w:val="left" w:pos="525"/>
        </w:tabs>
        <w:spacing w:line="4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1.设计阶段监理：加强对施工图设计进度的控制和协调，负责</w:t>
      </w:r>
      <w:r>
        <w:rPr>
          <w:rFonts w:hint="eastAsia" w:ascii="宋体" w:hAnsi="宋体"/>
          <w:szCs w:val="21"/>
        </w:rPr>
        <w:t>委托阳江市建筑设计协会或组织专家对设计图纸是否缺项、漏项及其功能性、经济性的审查</w:t>
      </w:r>
      <w:r>
        <w:rPr>
          <w:rFonts w:hint="eastAsia" w:ascii="宋体" w:hAnsi="宋体"/>
        </w:rPr>
        <w:t>，具体</w:t>
      </w:r>
      <w:r>
        <w:rPr>
          <w:rFonts w:hint="eastAsia" w:ascii="宋体" w:hAnsi="宋体"/>
          <w:szCs w:val="21"/>
        </w:rPr>
        <w:t>审查</w:t>
      </w:r>
      <w:r>
        <w:rPr>
          <w:rFonts w:hint="eastAsia" w:ascii="宋体" w:hAnsi="宋体"/>
        </w:rPr>
        <w:t>内容如下：</w:t>
      </w:r>
    </w:p>
    <w:p w14:paraId="30463AD5">
      <w:pPr>
        <w:tabs>
          <w:tab w:val="left" w:pos="525"/>
        </w:tabs>
        <w:spacing w:line="4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1）按照设计任务书的要求内容，审查设计内容是否齐全；</w:t>
      </w:r>
    </w:p>
    <w:p w14:paraId="6F4DD1E8">
      <w:pPr>
        <w:tabs>
          <w:tab w:val="left" w:pos="525"/>
        </w:tabs>
        <w:spacing w:line="4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2）审查功能考虑是否健全、满足要求，使用是否合理；</w:t>
      </w:r>
    </w:p>
    <w:p w14:paraId="2334B69F">
      <w:pPr>
        <w:tabs>
          <w:tab w:val="left" w:pos="525"/>
        </w:tabs>
        <w:spacing w:line="4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3）审查各专业的配套情况（建筑、结构、给水、排水、消防、信息化、市政道路、强弱电、供热、设备等专业）；</w:t>
      </w:r>
    </w:p>
    <w:p w14:paraId="0A61B434">
      <w:pPr>
        <w:tabs>
          <w:tab w:val="left" w:pos="525"/>
        </w:tabs>
        <w:spacing w:line="4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4）审查各科室内的使用布置、规格尺寸是否合理；</w:t>
      </w:r>
    </w:p>
    <w:p w14:paraId="36B873B1">
      <w:pPr>
        <w:tabs>
          <w:tab w:val="left" w:pos="525"/>
        </w:tabs>
        <w:spacing w:line="4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5）审查各种设计用材的经济合理性、可靠性；</w:t>
      </w:r>
    </w:p>
    <w:p w14:paraId="5B7544ED">
      <w:pPr>
        <w:tabs>
          <w:tab w:val="left" w:pos="525"/>
        </w:tabs>
        <w:spacing w:line="4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6）审查基础、结构的合理性。</w:t>
      </w:r>
    </w:p>
    <w:p w14:paraId="2CA7D073">
      <w:pPr>
        <w:tabs>
          <w:tab w:val="left" w:pos="525"/>
        </w:tabs>
        <w:spacing w:line="4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.工程施工监理：包括《建设施工监理规范》（GB50319—2000）规定的土建、给排水、消防、防雷、人防、供电、照明、空调及通风、装修、智能建筑和信息化系统、电讯、电视、网络、室外配套工程、通信工程、垂直交通系统、消防控制中心等工程所包括的一切工程施工准备期、施工期、工程质量保修期阶段的质量控制、投资控制、进度控制、组织协调、合同管理、安全文明的施工监理工作；</w:t>
      </w:r>
    </w:p>
    <w:p w14:paraId="672DF123">
      <w:pPr>
        <w:tabs>
          <w:tab w:val="left" w:pos="525"/>
        </w:tabs>
        <w:spacing w:line="4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.现场项目管理：负责对本工程范围内施工期间各专项工程的统一规划、统一调度、统一协调。严格监督，协助总承包单位及各专业承/分包单位执行有关规定，并形成独立、封闭的施工区域和通道，规范着装，统一管理。协调各进驻单位工程同步建设，对各进驻单位工程进度统一调控，以使各进驻单位施工期间能够做到井然有序，不相互干扰、制约。</w:t>
      </w:r>
    </w:p>
    <w:p w14:paraId="532F7B1D">
      <w:pPr>
        <w:tabs>
          <w:tab w:val="left" w:pos="720"/>
          <w:tab w:val="left" w:pos="1080"/>
        </w:tabs>
        <w:spacing w:before="156" w:beforeLines="50" w:after="156" w:afterLines="50" w:line="480" w:lineRule="exact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三、监理服务的内容</w:t>
      </w:r>
    </w:p>
    <w:p w14:paraId="7B96514C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监理服务各阶段内的具体监理工作，按照《建设工程施工监理规范》中规定的监理内容，并结合本工程具体情况对工程实施全过程监理，主要包括（但不限于）：</w:t>
      </w:r>
    </w:p>
    <w:p w14:paraId="09DDD18C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1、编制监理规划或计划、监理细则；</w:t>
      </w:r>
    </w:p>
    <w:p w14:paraId="6CC4F095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2、熟悉合同文件、设计文件，了解施工现场；</w:t>
      </w:r>
    </w:p>
    <w:p w14:paraId="16A165E3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3、参与设计交底工作，审查承包人提交的方案优化设计和施工图设计、施工图深化设计；</w:t>
      </w:r>
    </w:p>
    <w:p w14:paraId="3BD942AC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4、督促和检查承包人建立质量保证体系；</w:t>
      </w:r>
    </w:p>
    <w:p w14:paraId="06392493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5、作为委托人的委托人负责管理监督相关部门的设备安装与调试，并协调其相互关系；</w:t>
      </w:r>
    </w:p>
    <w:p w14:paraId="3720E0AC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6、发布开（复）工令，批准单项工程开工报告；</w:t>
      </w:r>
    </w:p>
    <w:p w14:paraId="78551E8C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7、审核承包人授权的常驻现场代表的资质，以及其它派驻到现场的主要技术、管理人员的资质；</w:t>
      </w:r>
    </w:p>
    <w:p w14:paraId="0C1E9761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8、建立监理的试验、检测工作体系，按照频率不低于《房屋建筑与安装工程验收规范》规定的20%独立开展监理的试验、检测工作；</w:t>
      </w:r>
    </w:p>
    <w:p w14:paraId="5BF2A616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9、审批承包人拟用于本工程的原始材料、成套设备的品质以及工艺试验和标准试验；</w:t>
      </w:r>
    </w:p>
    <w:p w14:paraId="31F40984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10、审查承包人拟用于本工程的机械装备的性能与数量；</w:t>
      </w:r>
    </w:p>
    <w:p w14:paraId="0E517117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11、审批承包人实施本工程的施工组织方案及主要方法或工艺，组织审查乙供材料看样定板，协助招标人组织乙供材料竞价工作；</w:t>
      </w:r>
    </w:p>
    <w:p w14:paraId="24A8BAE0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12、审查分包合同和分包人的资质，控制重要外购成品件或半成品件的质量；</w:t>
      </w:r>
    </w:p>
    <w:p w14:paraId="2BF71F01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13、审批承包人提交的总体进度计划，检查和督促承包人实施进度计划，核批承包人的修正计划；</w:t>
      </w:r>
    </w:p>
    <w:p w14:paraId="21CCA5E0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14、要求承包人按照合同条件、技术规范和监理程序进行施工，通过旁站、巡视、检测、试验和整体验收等手段全面监督、检查和控制工程质量；</w:t>
      </w:r>
    </w:p>
    <w:p w14:paraId="388A9031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ascii="宋体" w:hAnsi="宋体"/>
          <w:spacing w:val="2"/>
          <w:position w:val="2"/>
        </w:rPr>
        <w:t>1</w:t>
      </w:r>
      <w:r>
        <w:rPr>
          <w:rFonts w:hint="eastAsia" w:ascii="宋体" w:hAnsi="宋体"/>
          <w:spacing w:val="2"/>
          <w:position w:val="2"/>
        </w:rPr>
        <w:t>5、签发中间交工证书；</w:t>
      </w:r>
    </w:p>
    <w:p w14:paraId="39AF93C6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16、调查、处理工程质量缺陷和事故，出现重大质量事故时，督促承包人按规定上报有关部门；</w:t>
      </w:r>
    </w:p>
    <w:p w14:paraId="46B1D551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17、发布停工令；</w:t>
      </w:r>
    </w:p>
    <w:p w14:paraId="3668FF62">
      <w:pPr>
        <w:tabs>
          <w:tab w:val="left" w:pos="0"/>
        </w:tabs>
        <w:spacing w:before="156" w:beforeLines="50" w:after="156" w:afterLines="50" w:line="48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18、对已完工程进行准确的计量；</w:t>
      </w:r>
    </w:p>
    <w:p w14:paraId="0F1C3B7D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19、签认中期支付凭证；</w:t>
      </w:r>
    </w:p>
    <w:p w14:paraId="6ACAAAE2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20、按照委托人制定的变更管理程序，发起或审查变更令；</w:t>
      </w:r>
    </w:p>
    <w:p w14:paraId="690DFACA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21、受理合同事宜，根据合同规定进行评估和处理；</w:t>
      </w:r>
    </w:p>
    <w:p w14:paraId="430D528D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22、根据合同规定处理违约事件，协调争端，在仲裁过程中作证；</w:t>
      </w:r>
    </w:p>
    <w:p w14:paraId="07D26716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23、编制监理工作月报、季报；</w:t>
      </w:r>
    </w:p>
    <w:p w14:paraId="454A9F77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24、对承包人的交工申请进行评估，组织对拟交工工程的检查和验收；</w:t>
      </w:r>
    </w:p>
    <w:p w14:paraId="1F0DC96F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25、签发交工证书；</w:t>
      </w:r>
    </w:p>
    <w:p w14:paraId="362B54D2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26、督促、检查承包人按工程管理部门和委托人的要求编制竣工文件；</w:t>
      </w:r>
    </w:p>
    <w:p w14:paraId="056ACFE9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27、编制监理方面的竣工文件；</w:t>
      </w:r>
    </w:p>
    <w:p w14:paraId="489F3F75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28、监督承包人认真执行缺陷责任期的工作计划，检查和验收剩余工程，对已交工工程中出现的缺陷、病害调查其原因并确定相应责任；</w:t>
      </w:r>
    </w:p>
    <w:p w14:paraId="25D6828D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29、签发工程缺陷责任终止证书；</w:t>
      </w:r>
    </w:p>
    <w:p w14:paraId="5D44A29C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30、签发最终支付证书；</w:t>
      </w:r>
    </w:p>
    <w:p w14:paraId="19E1E650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31、配合委托人的竣工验收和工程移交工作；</w:t>
      </w:r>
    </w:p>
    <w:p w14:paraId="74442CEA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32、对本项目相关合作单位进行考核；管理相关合作单位的进度款支付工作；</w:t>
      </w:r>
    </w:p>
    <w:p w14:paraId="6502B18F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33、编制本项目的付款台账；审核工程变更的工程量；编制本项目的实际工程进度情况,以PROJECT文件格式报进度计划递交委托人；资料的传递；收发文件管理；设计图纸变更管理；每周协调会议纪要整理及发送；</w:t>
      </w:r>
    </w:p>
    <w:p w14:paraId="08BFCCA5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34、付款台帐的格式、投资月报的格式、签证管理程序、设计图纸变更程序、工程变更的程序按委托人要求执行。</w:t>
      </w:r>
    </w:p>
    <w:p w14:paraId="03EFBEF4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35、投入本项目车辆没有委托人的同意，不得安排给现场监理项目组外的人员使用；</w:t>
      </w:r>
    </w:p>
    <w:p w14:paraId="4EA33A35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36、协助委托人的施工招标工作；</w:t>
      </w:r>
    </w:p>
    <w:p w14:paraId="6EACB9CA">
      <w:pPr>
        <w:tabs>
          <w:tab w:val="left" w:pos="0"/>
        </w:tabs>
        <w:spacing w:before="156" w:beforeLines="50" w:after="156" w:afterLines="50" w:line="460" w:lineRule="exact"/>
        <w:ind w:firstLine="540"/>
        <w:rPr>
          <w:rFonts w:hint="eastAsia" w:ascii="宋体" w:hAnsi="宋体"/>
          <w:spacing w:val="2"/>
          <w:position w:val="2"/>
        </w:rPr>
      </w:pPr>
      <w:r>
        <w:rPr>
          <w:rFonts w:hint="eastAsia" w:ascii="宋体" w:hAnsi="宋体"/>
          <w:spacing w:val="2"/>
          <w:position w:val="2"/>
        </w:rPr>
        <w:t>37、协助委托人对承包人提交的工程竣工结算进行初步审查，审查范围包括：结算书工程子目是否与工程实际完成情况相符、工程使用的工程材料和设备是否符合招标文件要求等；</w:t>
      </w:r>
    </w:p>
    <w:p w14:paraId="366620A5">
      <w:r>
        <w:rPr>
          <w:rFonts w:hint="eastAsia" w:ascii="宋体" w:hAnsi="宋体"/>
          <w:spacing w:val="2"/>
          <w:position w:val="2"/>
        </w:rPr>
        <w:t>38、委托人安排的本项目的其他管理工作。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64"/>
    <w:rsid w:val="00901864"/>
    <w:rsid w:val="00EB3E2B"/>
    <w:rsid w:val="118B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2054</Words>
  <Characters>2103</Characters>
  <Lines>15</Lines>
  <Paragraphs>4</Paragraphs>
  <TotalTime>0</TotalTime>
  <ScaleCrop>false</ScaleCrop>
  <LinksUpToDate>false</LinksUpToDate>
  <CharactersWithSpaces>2103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2026-03-20T02:13:00Z</dcterms:created>
  <dc:creator>1</dc:creator>
  <cp:lastModifiedBy>鸭仔</cp:lastModifiedBy>
  <dcterms:modified xsi:type="dcterms:W3CDTF">2026-03-24T02:47:53Z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eyJoZGlkIjoiYzY4ZmQxZjczOWRlN2MyMzZiNTU0ZmQyZmZjNzc3ZDQiLCJ1c2VySWQiOiIyMzc4OTYxOTIifQ==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80024E52B8964447A51EEF59A791AFA8_12</vt:lpwstr>
  </property>
</Properties>
</file>